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757D" w:rsidRDefault="008E2B4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подготовки к отопительному периоду 20</w:t>
      </w:r>
      <w:r w:rsidR="003B7911">
        <w:rPr>
          <w:rFonts w:ascii="Times New Roman" w:hAnsi="Times New Roman" w:cs="Times New Roman"/>
          <w:b/>
          <w:sz w:val="28"/>
          <w:szCs w:val="28"/>
        </w:rPr>
        <w:t xml:space="preserve">25 </w:t>
      </w:r>
      <w:r>
        <w:rPr>
          <w:rFonts w:ascii="Times New Roman" w:hAnsi="Times New Roman" w:cs="Times New Roman"/>
          <w:b/>
          <w:sz w:val="28"/>
          <w:szCs w:val="28"/>
        </w:rPr>
        <w:t>- 20</w:t>
      </w:r>
      <w:r w:rsidR="003B7911">
        <w:rPr>
          <w:rFonts w:ascii="Times New Roman" w:hAnsi="Times New Roman" w:cs="Times New Roman"/>
          <w:b/>
          <w:sz w:val="28"/>
          <w:szCs w:val="28"/>
        </w:rPr>
        <w:t>26</w:t>
      </w:r>
      <w:r>
        <w:rPr>
          <w:rFonts w:ascii="Times New Roman" w:hAnsi="Times New Roman" w:cs="Times New Roman"/>
          <w:b/>
          <w:sz w:val="28"/>
          <w:szCs w:val="28"/>
        </w:rPr>
        <w:t xml:space="preserve"> г.г. </w:t>
      </w:r>
    </w:p>
    <w:p w:rsidR="0040757D" w:rsidRDefault="008E2B4F">
      <w:pPr>
        <w:spacing w:after="0"/>
        <w:jc w:val="center"/>
        <w:rPr>
          <w:rFonts w:ascii="Times New Roman" w:hAnsi="Times New Roman" w:cs="Times New Roman"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Cs/>
          <w:i/>
          <w:iCs/>
          <w:sz w:val="24"/>
          <w:szCs w:val="24"/>
        </w:rPr>
        <w:t>в соответствии с Приказом Минэнерго России № 2234 от 13.11.2024</w:t>
      </w:r>
    </w:p>
    <w:p w:rsidR="0040757D" w:rsidRDefault="0040757D">
      <w:pPr>
        <w:spacing w:after="0"/>
        <w:jc w:val="center"/>
        <w:rPr>
          <w:rFonts w:ascii="Times New Roman" w:hAnsi="Times New Roman" w:cs="Times New Roman"/>
          <w:bCs/>
          <w:i/>
          <w:iCs/>
          <w:sz w:val="24"/>
          <w:szCs w:val="24"/>
        </w:rPr>
      </w:pPr>
    </w:p>
    <w:tbl>
      <w:tblPr>
        <w:tblStyle w:val="a5"/>
        <w:tblW w:w="10273" w:type="dxa"/>
        <w:tblLayout w:type="fixed"/>
        <w:tblLook w:val="04A0" w:firstRow="1" w:lastRow="0" w:firstColumn="1" w:lastColumn="0" w:noHBand="0" w:noVBand="1"/>
      </w:tblPr>
      <w:tblGrid>
        <w:gridCol w:w="675"/>
        <w:gridCol w:w="3970"/>
        <w:gridCol w:w="4032"/>
        <w:gridCol w:w="1596"/>
      </w:tblGrid>
      <w:tr w:rsidR="0040757D">
        <w:trPr>
          <w:tblHeader/>
        </w:trPr>
        <w:tc>
          <w:tcPr>
            <w:tcW w:w="675" w:type="dxa"/>
            <w:vAlign w:val="center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№ п/п</w:t>
            </w:r>
          </w:p>
        </w:tc>
        <w:tc>
          <w:tcPr>
            <w:tcW w:w="3970" w:type="dxa"/>
            <w:vAlign w:val="center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Наименование</w:t>
            </w:r>
          </w:p>
        </w:tc>
        <w:tc>
          <w:tcPr>
            <w:tcW w:w="4032" w:type="dxa"/>
            <w:vAlign w:val="center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Описание</w:t>
            </w:r>
          </w:p>
        </w:tc>
        <w:tc>
          <w:tcPr>
            <w:tcW w:w="1596" w:type="dxa"/>
            <w:vAlign w:val="center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Примечание</w:t>
            </w: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 Общие сведения по объекту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объекта</w:t>
            </w:r>
          </w:p>
        </w:tc>
        <w:tc>
          <w:tcPr>
            <w:tcW w:w="4032" w:type="dxa"/>
          </w:tcPr>
          <w:p w:rsidR="004C06FB" w:rsidRDefault="002478A5" w:rsidP="004C06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Оренбург, </w:t>
            </w:r>
            <w:r w:rsidR="004C06FB">
              <w:rPr>
                <w:rFonts w:ascii="Times New Roman" w:hAnsi="Times New Roman" w:cs="Times New Roman"/>
                <w:sz w:val="24"/>
                <w:szCs w:val="24"/>
              </w:rPr>
              <w:t>пр-т Победы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д. </w:t>
            </w:r>
            <w:r w:rsidR="004C06FB">
              <w:rPr>
                <w:rFonts w:ascii="Times New Roman" w:hAnsi="Times New Roman" w:cs="Times New Roman"/>
                <w:sz w:val="24"/>
                <w:szCs w:val="24"/>
              </w:rPr>
              <w:t>146</w:t>
            </w:r>
            <w:bookmarkStart w:id="0" w:name="_GoBack"/>
            <w:bookmarkEnd w:id="0"/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Оренбург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Назначение объекта (жилой, промышленный, административный)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Единая теплоснабжающая организация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постройки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проведения капитального ремонта/реконструкции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подъездов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 стен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1.9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подвала/подполья, цокольного этажа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1.10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чердака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 Характеристика объекта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жилых помещений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нежилых помещений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площадь объекта (включая подвалы, чердаки, МОП)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площадь жилых помещений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площадь нежилых помещений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2.6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Отапливаемый объем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 Инженерные системы и оборудование объекта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Тепловой ввод</w:t>
            </w:r>
          </w:p>
        </w:tc>
        <w:tc>
          <w:tcPr>
            <w:tcW w:w="4032" w:type="dxa"/>
          </w:tcPr>
          <w:p w:rsidR="0040757D" w:rsidRDefault="008E2B4F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Тепловой пункт</w:t>
            </w:r>
          </w:p>
        </w:tc>
        <w:tc>
          <w:tcPr>
            <w:tcW w:w="4032" w:type="dxa"/>
          </w:tcPr>
          <w:p w:rsidR="0040757D" w:rsidRDefault="008E2B4F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системы теплоснабжения</w:t>
            </w:r>
          </w:p>
        </w:tc>
        <w:tc>
          <w:tcPr>
            <w:tcW w:w="4032" w:type="dxa"/>
          </w:tcPr>
          <w:p w:rsidR="0040757D" w:rsidRDefault="008E2B4F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>открытая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Схема подключения</w:t>
            </w:r>
          </w:p>
        </w:tc>
        <w:tc>
          <w:tcPr>
            <w:tcW w:w="4032" w:type="dxa"/>
          </w:tcPr>
          <w:p w:rsidR="0040757D" w:rsidRDefault="002478A5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зависимая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Внутридомовая система отопления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двухтрубная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3.6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циркуляции ГВС</w:t>
            </w:r>
          </w:p>
        </w:tc>
        <w:tc>
          <w:tcPr>
            <w:tcW w:w="4032" w:type="dxa"/>
          </w:tcPr>
          <w:p w:rsidR="0040757D" w:rsidRDefault="007A35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есть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3.7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оборудованного узла учета (ТЭ, ТН)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3.8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 трубопроводов</w:t>
            </w:r>
          </w:p>
        </w:tc>
        <w:tc>
          <w:tcPr>
            <w:tcW w:w="4032" w:type="dxa"/>
          </w:tcPr>
          <w:p w:rsidR="0040757D" w:rsidRPr="002478A5" w:rsidRDefault="002478A5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 xml:space="preserve"> сталь 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3.9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Водопроводный ввод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3.10.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Водомерный узел</w:t>
            </w:r>
          </w:p>
        </w:tc>
        <w:tc>
          <w:tcPr>
            <w:tcW w:w="4032" w:type="dxa"/>
          </w:tcPr>
          <w:p w:rsidR="0040757D" w:rsidRDefault="002478A5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3.11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 трубопроводов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сталь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3.12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Электрический ввод</w:t>
            </w:r>
          </w:p>
        </w:tc>
        <w:tc>
          <w:tcPr>
            <w:tcW w:w="4032" w:type="dxa"/>
          </w:tcPr>
          <w:p w:rsidR="0040757D" w:rsidRDefault="002478A5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3.13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прибора учета электроэнергии</w:t>
            </w:r>
          </w:p>
        </w:tc>
        <w:tc>
          <w:tcPr>
            <w:tcW w:w="4032" w:type="dxa"/>
          </w:tcPr>
          <w:p w:rsidR="0040757D" w:rsidRDefault="002478A5" w:rsidP="007A35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</w:t>
            </w:r>
            <w:r w:rsidR="007A35F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влен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3.14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Ввод газоснабжения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3.15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АППЗ и дымоудаления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3.16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приточно-вытяжной вентиляции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3.17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Лифты, подъемники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 Схема подачи ресурса на объект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теплоснабжение</w:t>
            </w:r>
          </w:p>
        </w:tc>
        <w:tc>
          <w:tcPr>
            <w:tcW w:w="4032" w:type="dxa"/>
          </w:tcPr>
          <w:p w:rsidR="0040757D" w:rsidRPr="002478A5" w:rsidRDefault="008E2B4F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централизованная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водоснабжение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централизованная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водоотведение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централизованная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электроснабжение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централизованная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4.5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газоснабжение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централизованная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 Анализ прохождения предыдущих трех отопительных периодов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Начало отопительного сезона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2021-2022 г.г.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2022-2023 г.г.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2023-2024 г.г.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Завершение отопительного сезона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2021-2022 г.г.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2022-2023 г.г.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2023-2024 г.г.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Погодные условия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2021-2022 г.г.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нестабильная температура наружного воздуха: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аномально низкая температура наружного воздуха: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осадки с сильным ветром: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2022-2023 г.г.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нестабильная температура наружного воздуха: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аномально низкая температура наружного воздуха: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осадки с сильным ветром: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2023-2024 г.г.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нестабильная температура наружного воздуха: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аномально низкая температура наружного воздуха: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осадки с сильным ветром: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5.4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потребленной объектом тепловой энергии в течение отопительного периода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показаниям приборов учета/определенной расчетным методом при отсутствии приборов учета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2021-2022 г.г.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2022-2023 г.г.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2023-2024 г.г.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5.6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Технологические нарушения по внешним причинам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2021-2022 г.г.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несоблюдение температурного графика котельными, срезка графика: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аварийный останов котельных: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изменение расхода теплоносителя в магистральных теплосетях: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аварии на магистральных разводящих 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резкие перепады давления, гидроудар: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2022-2023 г.г.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несоблюдение температурного графика котельными, срезка графика: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аварийный останов котельных: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изменение расхода теплоносителя в магистральных теплосетях: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аварии на магистральных разводящих 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резкие перепады давления, гидроудар: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2023-2024 г.г.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несоблюдение температурного графика котельными, срезка графика: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аварийный останов котельных: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изменение расхода теплоносителя в магистральных теплосетях: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аварии на магистральных разводящих 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резкие перепады давления, гидроудар: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5.7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Технологические нарушения по внутренним причинам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2021-2022 г.г.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физический износ и невозможность проведения ремонта из-за увеличения стоимости материалов при неизменном уровне финансирования, отказе собственников от повышения тарифа на текущий ремонт: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некачественно выполненные ремонтные работы: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самовольное вмешательство посторонних лиц в работу системы отопления/ГВС: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некорректная работа насосов, теплообменников: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2022-2023 г.г.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физический износ и невозможность проведения ремонта из-за увеличения стоимости материалов при неизменном уровне финансирования, отказе собственников от повышения тарифа на текущий ремонт: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некачественно выполненные ремонтные работы: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самовольное вмешательство посторонних лиц в работу системы отопления/ГВС: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некорректная работа насосов, теплообменников: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2023-2024 г.г.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физический износ и невозможность проведения ремонта из-за увеличения стоимости материалов при неизменном уровне финансирования, отказе собственников от повышения тарифа на текущий ремонт: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некачественно выполненные ремонтные работы: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самовольное вмешательство посторонних лиц в работу системы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отопления/ГВС: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некорректная работа насосов, теплообменников: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5.8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Схемные условия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2021-2022 г.г.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тупиковое/попутное движение теплоносителя: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 верхней разводкой подающей магистрали/с нижней разводкой обеих магистралей: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скрытая/открытая прокладка труб в помещениях: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изолированные/неизолированные стояки: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диаметры трубопроводов: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отопительные приборы (радиаторы, конвекторы, ребристые трубы):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одностороннее/разностороннее подключение отопительных приборов: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оборудование (циркуляционные насосы, водоподогреватели, теплообменники):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автоматические (погодозависимые) регуляторы, смесительные установки (насосы, элеваторы, ТРЖ):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ГВС с циркуляцией /тупиковое 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2022-2023 г.г.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тупиковое/попутное движение теплоносителя: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 верхней разводкой подающей магистрали/с нижней разводкой обеих магистралей: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скрытая/открытая прокладка труб в помещениях: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изолированные/неизолированные стояки: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диаметры трубопроводов: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отопительные приборы (радиаторы, конвекторы, ребристые трубы):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одностороннее/разностороннее подключение отопительных приборов: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оборудование (циркуляционные насосы, водоподогреватели, теплообменники):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автоматические (погодозависимые) регуляторы, смесительные установки (насосы, элеваторы, ТРЖ):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ГВС с циркуляцией /тупиковое 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2023-2024 г.г.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тупиковое/попутное движение теплоносителя: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 верхней разводкой подающей магистрали/с нижней разводкой обеих магистралей: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скрытая/открытая прокладка труб в помещениях: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изолированные/неизолированные стояки: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диаметры трубопроводов: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отопительные приборы (радиаторы, конвекторы, ребристые трубы):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одностороннее/разностороннее подключение отопительных приборов: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оборудование (циркуляционные насосы, водоподогреватели, теплообменники):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автоматические (погодозависимые) регуляторы, смесительные установки (насосы, элеваторы, ТРЖ):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ГВС с циркуляцией /тупиковое 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5.9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Режимные условия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2021-2022 г.г.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Зависимые от погоды и нормативных параметров микроклимата в помещениях: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давление теплоносителя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расход теплоносителя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температура теплоносителя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2022-2023 г.г.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-⸗-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2023-2024 г.г.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-⸗-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5.10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обращений по качеству параметров микроклимата в помещениях, теплоносителя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2021-2022 г.г.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2022-2023 г.г.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2023-2024 г.г.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5.11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Аварийные ситуации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2021-2022 г.г.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протечки запорной арматуры, трубопроводов и т.п.: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2022-2023 г.г.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протечки запорной арматуры, трубопроводов и т.п.: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2023-2024 г.г.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протечки запорной арматуры, трубопроводов и т.п.: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5.12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Особенности функционирования объектов теплоснабжения и их оборудования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2021-2022 г.г.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штатном режиме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2022-2023 г.г.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штатном режиме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2023-2024 г.г.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штатном режиме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 Мероприятия организационного характера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совместного осмотра объекта (с участием собственников объекта теплоснабжения, теплопотребляющей установки)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>25.04.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 xml:space="preserve">25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</w:p>
          <w:p w:rsidR="0040757D" w:rsidRDefault="008E2B4F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 xml:space="preserve">10.08.2025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6.2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Синхронизация плана подготовки к отопительному периоду с таковым ЕТО (ТСО)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6.3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организационно-распорядительных документов организации о назначении ответственных лиц за безопасную эксплуатацию тепловых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энергоустановок для объектов, не являющихся ОПО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6.4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перечня документации эксплуатирующей организации для объектов, не являющихся ОПО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6.5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проведения обучения, проверки знаний лиц, отвечающих за обслуживание теплопотребляющих установок, в т.ч. знаний норм по охране труда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6.6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эксплуатационных инструкций объектов теплоснабжения (МКД, ИТП)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6.7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периодической проверки узла учета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6.8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актов сверки расчетов с ЕТО (ТСО)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6.9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проведения отбора проб горячей воды/теплоносителя и химико-биологического анализа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6.10.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пломб на дроссельных (ограничительных) устройствах во внутренних системах с составлением акта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E2B4F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выполнения требований пожарной безопасности, наличие инструкций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E2B4F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эксплуатационных режимов, а также мероприятий по их внедрению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 Мероприятия технического характера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Устранение выявленных нарушений в тепловых и гидравлических режимах работы теплопотребляющих установок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7.2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Испытания оборудования тепловых пунктов и систем теплопотребления на плотность и прочность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7.3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Промывка тепловых пунктов и систем теплопотребления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7.4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Синхронизация ремонтных работ, требующих отключения горячего водоснабжения, заполнения теплопотребляющих установок сетевой водой после выполнения таких работ с ЕТО (ТСО)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7.5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Шурфовки, вырезки из трубопроводов для определения коррозионного износа металла труб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7.6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запорной арматуры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 ед.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7.7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теплоизоляции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 м.п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7.8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освещения помещений подвала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 м²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7.9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обследования дымовых и вентиляционных каналов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7.10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осмотра и обслуживания ВДГО и ВКГО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8. Подготовка к отопительному периоду теплового контура здания 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8.1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монтажных (межпанельных) швов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 м.п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8.2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контурного уплотнителя входных дверей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8.3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кровли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 м²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8.4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оконных блоков на современные энергоэффективные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шт.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8.5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и восстановление отделки фасада и цоколя (облицовочных панелей/плит, штукатурного слоя и окрасочного), гидрофобизация цокольных стеновых панелей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8.6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Замена/ремонт заполнений подвальных окон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8.7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отмостки</w:t>
            </w:r>
          </w:p>
        </w:tc>
        <w:tc>
          <w:tcPr>
            <w:tcW w:w="4032" w:type="dxa"/>
          </w:tcPr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D645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0757D" w:rsidRDefault="0040757D">
      <w:pPr>
        <w:jc w:val="both"/>
        <w:rPr>
          <w:rFonts w:ascii="Times New Roman" w:hAnsi="Times New Roman" w:cs="Times New Roman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Ответственный руководитель                         ___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              ______           </w:t>
      </w:r>
      <w:r>
        <w:rPr>
          <w:rFonts w:ascii="Times New Roman" w:hAnsi="Times New Roman" w:cs="Times New Roman"/>
          <w:sz w:val="22"/>
          <w:szCs w:val="22"/>
        </w:rPr>
        <w:t>___________________________</w:t>
      </w:r>
    </w:p>
    <w:p w:rsidR="0040757D" w:rsidRDefault="008E2B4F">
      <w:pPr>
        <w:pStyle w:val="ConsPlusNonformat"/>
        <w:ind w:left="3540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  <w:sz w:val="18"/>
          <w:szCs w:val="18"/>
        </w:rPr>
        <w:t>наименование обслуживающей организации  или собственника здания</w:t>
      </w:r>
      <w:r>
        <w:rPr>
          <w:rFonts w:ascii="Times New Roman" w:hAnsi="Times New Roman" w:cs="Times New Roman"/>
        </w:rPr>
        <w:t>)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</w:t>
      </w:r>
      <w:r>
        <w:rPr>
          <w:rFonts w:ascii="Times New Roman" w:hAnsi="Times New Roman" w:cs="Times New Roman"/>
          <w:sz w:val="22"/>
          <w:szCs w:val="22"/>
          <w:u w:val="single"/>
        </w:rPr>
        <w:t>генеральный директор</w:t>
      </w:r>
      <w:r>
        <w:rPr>
          <w:rFonts w:ascii="Times New Roman" w:hAnsi="Times New Roman" w:cs="Times New Roman"/>
          <w:sz w:val="22"/>
          <w:szCs w:val="22"/>
        </w:rPr>
        <w:t>___   ___________________</w:t>
      </w:r>
      <w:r>
        <w:rPr>
          <w:rFonts w:ascii="Times New Roman" w:hAnsi="Times New Roman" w:cs="Times New Roman"/>
          <w:sz w:val="22"/>
          <w:szCs w:val="22"/>
          <w:u w:val="single"/>
        </w:rPr>
        <w:t>____</w:t>
      </w:r>
      <w:r>
        <w:rPr>
          <w:rFonts w:ascii="Times New Roman" w:hAnsi="Times New Roman" w:cs="Times New Roman"/>
          <w:sz w:val="22"/>
          <w:szCs w:val="22"/>
        </w:rPr>
        <w:t xml:space="preserve">   ___________________</w:t>
      </w: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2"/>
          <w:szCs w:val="22"/>
        </w:rPr>
        <w:t xml:space="preserve">       </w:t>
      </w:r>
      <w:r>
        <w:rPr>
          <w:rFonts w:ascii="Times New Roman" w:hAnsi="Times New Roman" w:cs="Times New Roman"/>
          <w:sz w:val="18"/>
          <w:szCs w:val="18"/>
        </w:rPr>
        <w:t xml:space="preserve">(должность) 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(фамилия, инициалы)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 (подпись)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sz w:val="22"/>
          <w:szCs w:val="22"/>
        </w:rPr>
        <w:t xml:space="preserve">    </w:t>
      </w:r>
      <w:r>
        <w:rPr>
          <w:rFonts w:ascii="Times New Roman" w:hAnsi="Times New Roman" w:cs="Times New Roman"/>
          <w:sz w:val="18"/>
          <w:szCs w:val="18"/>
        </w:rPr>
        <w:t>Место печати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</w:t>
      </w:r>
      <w:r>
        <w:rPr>
          <w:rFonts w:ascii="Times New Roman" w:hAnsi="Times New Roman" w:cs="Times New Roman"/>
          <w:sz w:val="22"/>
          <w:szCs w:val="22"/>
          <w:u w:val="single"/>
        </w:rPr>
        <w:t>«____»            _______ 20__ года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  <w:u w:val="single"/>
        </w:rPr>
      </w:pP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Выборные представители собственников объекта теплоснабжения, теплопотребляющей установки (совет дома):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1. </w:t>
      </w:r>
      <w:r>
        <w:rPr>
          <w:rFonts w:ascii="Times New Roman" w:hAnsi="Times New Roman" w:cs="Times New Roman"/>
          <w:sz w:val="22"/>
          <w:szCs w:val="22"/>
          <w:u w:val="single"/>
        </w:rPr>
        <w:t>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    __________________</w:t>
      </w:r>
    </w:p>
    <w:p w:rsidR="0040757D" w:rsidRDefault="008E2B4F">
      <w:pPr>
        <w:pStyle w:val="ConsPlusNonformat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(фамилия, имя, отчество)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(подпись)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2. 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_________________________ </w:t>
      </w:r>
      <w:r>
        <w:rPr>
          <w:rFonts w:ascii="Times New Roman" w:hAnsi="Times New Roman" w:cs="Times New Roman"/>
          <w:sz w:val="22"/>
          <w:szCs w:val="22"/>
        </w:rPr>
        <w:t>____________________    ___________________</w:t>
      </w:r>
    </w:p>
    <w:p w:rsidR="0040757D" w:rsidRDefault="008E2B4F">
      <w:pPr>
        <w:pStyle w:val="ConsPlusNonformat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(фамилия, имя, отчество)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(подпись)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3. 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_________________________ </w:t>
      </w:r>
      <w:r>
        <w:rPr>
          <w:rFonts w:ascii="Times New Roman" w:hAnsi="Times New Roman" w:cs="Times New Roman"/>
          <w:sz w:val="22"/>
          <w:szCs w:val="22"/>
        </w:rPr>
        <w:t>____________________    ___________________</w:t>
      </w:r>
    </w:p>
    <w:p w:rsidR="0040757D" w:rsidRDefault="008E2B4F">
      <w:pPr>
        <w:pStyle w:val="ConsPlusNonformat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(фамилия, имя, отчество) 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>(подпись)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4. 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__________________________ </w:t>
      </w:r>
      <w:r>
        <w:rPr>
          <w:rFonts w:ascii="Times New Roman" w:hAnsi="Times New Roman" w:cs="Times New Roman"/>
          <w:sz w:val="22"/>
          <w:szCs w:val="22"/>
        </w:rPr>
        <w:t>___________________    ___________________</w:t>
      </w:r>
    </w:p>
    <w:p w:rsidR="0040757D" w:rsidRDefault="008E2B4F">
      <w:pPr>
        <w:pStyle w:val="ConsPlusNonformat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(фамилия, имя, отчество) 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>(подпись)</w:t>
      </w:r>
    </w:p>
    <w:p w:rsidR="0040757D" w:rsidRPr="002478A5" w:rsidRDefault="0040757D" w:rsidP="002478A5">
      <w:pPr>
        <w:rPr>
          <w:rFonts w:ascii="Times New Roman" w:hAnsi="Times New Roman" w:cs="Times New Roman"/>
          <w:sz w:val="18"/>
          <w:szCs w:val="18"/>
        </w:rPr>
      </w:pPr>
    </w:p>
    <w:sectPr w:rsidR="0040757D" w:rsidRPr="002478A5">
      <w:footerReference w:type="default" r:id="rId8"/>
      <w:pgSz w:w="11906" w:h="16838"/>
      <w:pgMar w:top="91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5EE0" w:rsidRDefault="00825EE0">
      <w:pPr>
        <w:spacing w:line="240" w:lineRule="auto"/>
      </w:pPr>
      <w:r>
        <w:separator/>
      </w:r>
    </w:p>
  </w:endnote>
  <w:endnote w:type="continuationSeparator" w:id="0">
    <w:p w:rsidR="00825EE0" w:rsidRDefault="00825EE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757D" w:rsidRDefault="008E2B4F">
    <w:pPr>
      <w:pStyle w:val="a4"/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0CDEFFB" wp14:editId="277C7628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Текстовое поле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0757D" w:rsidRDefault="008E2B4F">
                          <w:pPr>
                            <w:pStyle w:val="a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4C06FB">
                            <w:rPr>
                              <w:noProof/>
                            </w:rP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Текстовое поле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sHbFgMAAN4GAAAOAAAAZHJzL2Uyb0RvYy54bWysVd1u0zAUvkfiHSzfZ0m6rEujpVPXrAhp&#10;YhMDce06zhrh2JHt9QfEBTwKj4C0G5DgFbo34thN0m4MiQEXcU58fnzOdz6fHB0vK47mTOlSihSH&#10;ewFGTFCZl+Iqxa9fTbwYI22IyAmXgqV4xTQ+Hj59crSoE9aTM8lzphAEETpZ1CmeGVMnvq/pjFVE&#10;78maCVAWUlXEwKe68nNFFhC94n4vCPr+Qqq8VpIyrWE32yjx0MUvCkbNeVFoZhBPMeRm3KrcOrWr&#10;PzwiyZUi9aykTRrkL7KoSCng0C5URgxB16r8JVRVUiW1LMwelZUvi6KkzNUA1YTBvWouZ6RmrhYA&#10;R9cdTPr/haUv5hcKlTn0DiNBKmjR+vP6Zv319uPtp/X39Rd4btD6B7y+gRBawBa1TsDvsgZPszyR&#10;S+vc7GvYtDgsC1XZN1SIQA/Qrzq42dIgap3iXhwHoKKgaz8gjr91r5U2z5iskBVSrKCfDmYyP9Nm&#10;Y9qa2NOEnJScwz5JuECLFPf3DwLn0GkgOBfWALKAGI206dX7QTA4jU/jyIt6/VMvCrLMG03Gkdef&#10;hIcH2X42HmfhBxsvjJJZmedM2PNa3oTRn/WlYfCm4x1ztORlbsPZlBz/2ZgrNCfAXG4cwJD7jpV/&#10;NwuHGxR1r6KwFwUnvYE36ceHXjSJDrzBYRB7QTg4GfSDaBBlk7sVnZWC/XtFd8DfSZoktl9dYVNO&#10;6FvLnd+WZtPZlgZmbd98S8MN3ZxkVhwMbXdfsgIY7Vj3AJaEUiY6PJ21tSoA+cc4NvYObTdnHuPM&#10;Wg93shSmc65KIZVj7D0K5G9bChQbewBlp24rmuV0CVBacSrzFdxOJeHSwAXTNZ2UgPsZ0eaCKJhw&#10;sAlT25zDUnAJN0U2EkYzqd49tG/tgeCgxWgBEzPFAkY6Rvy5gIEEAU0rqFaYtoK4rsYSiAxDBnJx&#10;Ijgow1uxULJ6A6N8ZM8AFREUTkqxacWx2Uxt+BVQNho5IxihNTFn4rKmNrRrdj26NjAF3HDYItGA&#10;BUPUcakZ+HZK7347q+1vafgTAAD//wMAUEsDBBQABgAIAAAAIQDnKoq81gAAAAUBAAAPAAAAZHJz&#10;L2Rvd25yZXYueG1sTI9BS8NAEIXvQv/DMgVvdmMPksRsipZ66UVaBa/T7JgEd2dDdpvGf+8ogl6G&#10;ebzhvW+qzeydmmiMfWADt6sMFHETbM+tgdeXp5scVEzIFl1gMvBJETb14qrC0oYLH2g6plZJCMcS&#10;DXQpDaXWsenIY1yFgVi89zB6TCLHVtsRLxLunV5n2Z322LM0dDjQtqPm43j20rt3b1Mo0qHR084+&#10;znnBz/vCmOvl/HAPKtGc/o7hG1/QoRamUzizjcoZkEfSzxRvneciT7+Lriv9n77+AgAA//8DAFBL&#10;AQItABQABgAIAAAAIQC2gziS/gAAAOEBAAATAAAAAAAAAAAAAAAAAAAAAABbQ29udGVudF9UeXBl&#10;c10ueG1sUEsBAi0AFAAGAAgAAAAhADj9If/WAAAAlAEAAAsAAAAAAAAAAAAAAAAALwEAAF9yZWxz&#10;Ly5yZWxzUEsBAi0AFAAGAAgAAAAhAGYewdsWAwAA3gYAAA4AAAAAAAAAAAAAAAAALgIAAGRycy9l&#10;Mm9Eb2MueG1sUEsBAi0AFAAGAAgAAAAhAOcqirzWAAAABQEAAA8AAAAAAAAAAAAAAAAAcAUAAGRy&#10;cy9kb3ducmV2LnhtbFBLBQYAAAAABAAEAPMAAABzBgAAAAA=&#10;" filled="f" fillcolor="white [3201]" stroked="f" strokeweight=".5pt">
              <v:textbox style="mso-fit-shape-to-text:t" inset="0,0,0,0">
                <w:txbxContent>
                  <w:p w:rsidR="0040757D" w:rsidRDefault="008E2B4F">
                    <w:pPr>
                      <w:pStyle w:val="a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4C06FB">
                      <w:rPr>
                        <w:noProof/>
                      </w:rPr>
                      <w:t>10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5EE0" w:rsidRDefault="00825EE0">
      <w:pPr>
        <w:spacing w:after="0"/>
      </w:pPr>
      <w:r>
        <w:separator/>
      </w:r>
    </w:p>
  </w:footnote>
  <w:footnote w:type="continuationSeparator" w:id="0">
    <w:p w:rsidR="00825EE0" w:rsidRDefault="00825EE0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9E5"/>
    <w:rsid w:val="002478A5"/>
    <w:rsid w:val="002C39E5"/>
    <w:rsid w:val="003B7911"/>
    <w:rsid w:val="0040757D"/>
    <w:rsid w:val="004C06FB"/>
    <w:rsid w:val="006A0DDD"/>
    <w:rsid w:val="007460C5"/>
    <w:rsid w:val="007A35F0"/>
    <w:rsid w:val="00825EE0"/>
    <w:rsid w:val="00894897"/>
    <w:rsid w:val="008E2B4F"/>
    <w:rsid w:val="182C776A"/>
    <w:rsid w:val="533861DB"/>
    <w:rsid w:val="7FCA6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uiPriority w:val="99"/>
    <w:semiHidden/>
    <w:unhideWhenUsed/>
    <w:pPr>
      <w:tabs>
        <w:tab w:val="center" w:pos="4153"/>
        <w:tab w:val="right" w:pos="8306"/>
      </w:tabs>
    </w:pPr>
  </w:style>
  <w:style w:type="paragraph" w:styleId="a4">
    <w:name w:val="footer"/>
    <w:basedOn w:val="a"/>
    <w:uiPriority w:val="99"/>
    <w:semiHidden/>
    <w:unhideWhenUsed/>
    <w:pPr>
      <w:tabs>
        <w:tab w:val="center" w:pos="4153"/>
        <w:tab w:val="right" w:pos="8306"/>
      </w:tabs>
    </w:pPr>
  </w:style>
  <w:style w:type="table" w:styleId="a5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uiPriority w:val="99"/>
    <w:semiHidden/>
    <w:unhideWhenUsed/>
    <w:pPr>
      <w:tabs>
        <w:tab w:val="center" w:pos="4153"/>
        <w:tab w:val="right" w:pos="8306"/>
      </w:tabs>
    </w:pPr>
  </w:style>
  <w:style w:type="paragraph" w:styleId="a4">
    <w:name w:val="footer"/>
    <w:basedOn w:val="a"/>
    <w:uiPriority w:val="99"/>
    <w:semiHidden/>
    <w:unhideWhenUsed/>
    <w:pPr>
      <w:tabs>
        <w:tab w:val="center" w:pos="4153"/>
        <w:tab w:val="right" w:pos="8306"/>
      </w:tabs>
    </w:pPr>
  </w:style>
  <w:style w:type="table" w:styleId="a5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2237</Words>
  <Characters>12754</Characters>
  <Application>Microsoft Office Word</Application>
  <DocSecurity>0</DocSecurity>
  <Lines>106</Lines>
  <Paragraphs>29</Paragraphs>
  <ScaleCrop>false</ScaleCrop>
  <Company>SPecialiST RePack</Company>
  <LinksUpToDate>false</LinksUpToDate>
  <CharactersWithSpaces>14962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9</cp:revision>
  <dcterms:created xsi:type="dcterms:W3CDTF">2025-03-18T13:25:00Z</dcterms:created>
  <dcterms:modified xsi:type="dcterms:W3CDTF">2025-04-03T05:34:00Z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1049-12.2.0.20326</vt:lpwstr>
  </property>
  <property fmtid="{D5CDD505-2E9C-101B-9397-08002B2CF9AE}" pid="3" name="ICV">
    <vt:lpwstr>2F1EC9E67575454D8377C28E69A197EC_12</vt:lpwstr>
  </property>
</Properties>
</file>